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67" w:rsidRDefault="00E900C8" w:rsidP="00E8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28"/>
          <w:szCs w:val="28"/>
        </w:rPr>
      </w:pPr>
      <w:bookmarkStart w:id="0" w:name="_GoBack"/>
      <w:bookmarkEnd w:id="0"/>
      <w:r>
        <w:rPr>
          <w:b/>
          <w:color w:val="4472C4" w:themeColor="accent5"/>
          <w:sz w:val="28"/>
          <w:szCs w:val="28"/>
        </w:rPr>
        <w:t>Procès-verbal</w:t>
      </w:r>
      <w:r w:rsidR="001D42AA">
        <w:rPr>
          <w:b/>
          <w:color w:val="4472C4" w:themeColor="accent5"/>
          <w:sz w:val="28"/>
          <w:szCs w:val="28"/>
        </w:rPr>
        <w:t xml:space="preserve"> de</w:t>
      </w:r>
      <w:r w:rsidR="00DB50C8">
        <w:rPr>
          <w:b/>
          <w:color w:val="4472C4" w:themeColor="accent5"/>
          <w:sz w:val="28"/>
          <w:szCs w:val="28"/>
        </w:rPr>
        <w:t xml:space="preserve"> la Réunion de Comité Local d’Examen du Projet Appui à l’Emploi  </w:t>
      </w:r>
    </w:p>
    <w:p w:rsidR="00DB50C8" w:rsidRDefault="00DB50C8" w:rsidP="00E8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22-Janvier 2015</w:t>
      </w:r>
    </w:p>
    <w:p w:rsidR="00D4050B" w:rsidRPr="00E86B67" w:rsidRDefault="00894E7E" w:rsidP="00E8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28"/>
          <w:szCs w:val="28"/>
        </w:rPr>
      </w:pPr>
    </w:p>
    <w:p w:rsidR="00220620" w:rsidRDefault="00220620" w:rsidP="00E86B67">
      <w:pPr>
        <w:jc w:val="center"/>
        <w:rPr>
          <w:i/>
          <w:sz w:val="24"/>
          <w:szCs w:val="28"/>
        </w:rPr>
      </w:pPr>
    </w:p>
    <w:p w:rsidR="00E86B67" w:rsidRPr="00E86B67" w:rsidRDefault="00E86B67" w:rsidP="00E86B67">
      <w:pPr>
        <w:jc w:val="center"/>
        <w:rPr>
          <w:i/>
          <w:sz w:val="24"/>
          <w:szCs w:val="28"/>
        </w:rPr>
      </w:pPr>
    </w:p>
    <w:p w:rsidR="00220620" w:rsidRDefault="001D42AA" w:rsidP="00220620">
      <w:pPr>
        <w:rPr>
          <w:b/>
        </w:rPr>
      </w:pPr>
      <w:r>
        <w:rPr>
          <w:b/>
        </w:rPr>
        <w:t>Objectif</w:t>
      </w:r>
      <w:r w:rsidR="006C7446">
        <w:rPr>
          <w:b/>
        </w:rPr>
        <w:t xml:space="preserve"> de la Réunion</w:t>
      </w:r>
    </w:p>
    <w:p w:rsidR="00DB50C8" w:rsidRDefault="0053788F" w:rsidP="009A4870">
      <w:pPr>
        <w:jc w:val="both"/>
      </w:pPr>
      <w:r>
        <w:t xml:space="preserve">Une réunion du Comité Local d’Examen du Projet intitulé Appui à l’Emploi s’est tenue dans les locaux du Ministère de Travail, chargé de la </w:t>
      </w:r>
      <w:r w:rsidR="004E44F8">
        <w:t>Réforme</w:t>
      </w:r>
      <w:r>
        <w:t xml:space="preserve"> de l’Administration</w:t>
      </w:r>
      <w:r w:rsidR="004E44F8">
        <w:t xml:space="preserve"> (MTRA)</w:t>
      </w:r>
      <w:r>
        <w:t>.</w:t>
      </w:r>
      <w:r w:rsidR="007A49B1">
        <w:t xml:space="preserve"> Cette réunion avait pour objectif d’examiner le contenu du PTA en vue de procéder à son approbation et signature.   </w:t>
      </w:r>
    </w:p>
    <w:p w:rsidR="00DD7F65" w:rsidRDefault="00BE094F" w:rsidP="009A4870">
      <w:pPr>
        <w:jc w:val="both"/>
      </w:pPr>
      <w:r>
        <w:t xml:space="preserve"> </w:t>
      </w:r>
      <w:r w:rsidR="009D5C25">
        <w:t>L’ordre du jour de la réunion était le suivant</w:t>
      </w:r>
      <w:r w:rsidR="009A4870">
        <w:t xml:space="preserve"> : </w:t>
      </w:r>
    </w:p>
    <w:p w:rsidR="00DD7F65" w:rsidRDefault="00ED16B3" w:rsidP="00133421">
      <w:pPr>
        <w:pStyle w:val="ListParagraph"/>
        <w:numPr>
          <w:ilvl w:val="0"/>
          <w:numId w:val="21"/>
        </w:numPr>
        <w:jc w:val="both"/>
      </w:pPr>
      <w:r>
        <w:t>Mot</w:t>
      </w:r>
      <w:r w:rsidR="00480F43">
        <w:t xml:space="preserve"> d’ouverture</w:t>
      </w:r>
      <w:r w:rsidR="007A49B1">
        <w:t xml:space="preserve"> d’Abdallah Ali Mohamed, Secrétaire Général du MTRA</w:t>
      </w:r>
    </w:p>
    <w:p w:rsidR="00DD7F65" w:rsidRDefault="00ED16B3" w:rsidP="00133421">
      <w:pPr>
        <w:pStyle w:val="ListParagraph"/>
        <w:numPr>
          <w:ilvl w:val="0"/>
          <w:numId w:val="21"/>
        </w:numPr>
        <w:jc w:val="both"/>
      </w:pPr>
      <w:r>
        <w:t>Intervention de René Guiraud, Représentant Résident Adjoint</w:t>
      </w:r>
    </w:p>
    <w:p w:rsidR="00DD7F65" w:rsidRDefault="007A49B1" w:rsidP="00133421">
      <w:pPr>
        <w:pStyle w:val="ListParagraph"/>
        <w:numPr>
          <w:ilvl w:val="0"/>
          <w:numId w:val="21"/>
        </w:numPr>
        <w:jc w:val="both"/>
      </w:pPr>
      <w:r>
        <w:t>Présentation des activités</w:t>
      </w:r>
    </w:p>
    <w:p w:rsidR="00DD7F65" w:rsidRDefault="007A49B1" w:rsidP="007A49B1">
      <w:pPr>
        <w:pStyle w:val="ListParagraph"/>
        <w:numPr>
          <w:ilvl w:val="0"/>
          <w:numId w:val="21"/>
        </w:numPr>
        <w:jc w:val="both"/>
      </w:pPr>
      <w:r>
        <w:t>Discussions et échanges</w:t>
      </w:r>
    </w:p>
    <w:p w:rsidR="009A4870" w:rsidRDefault="00ED16B3" w:rsidP="00133421">
      <w:pPr>
        <w:pStyle w:val="ListParagraph"/>
        <w:numPr>
          <w:ilvl w:val="0"/>
          <w:numId w:val="21"/>
        </w:numPr>
        <w:jc w:val="both"/>
      </w:pPr>
      <w:r>
        <w:t>Clôture de la réunion</w:t>
      </w:r>
    </w:p>
    <w:p w:rsidR="009A4870" w:rsidRDefault="009A4870" w:rsidP="009A4870">
      <w:pPr>
        <w:jc w:val="both"/>
      </w:pPr>
    </w:p>
    <w:p w:rsidR="009A4870" w:rsidRPr="00480F43" w:rsidRDefault="00133421" w:rsidP="009A487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Mot</w:t>
      </w:r>
      <w:r w:rsidR="00B93AC9">
        <w:rPr>
          <w:b/>
        </w:rPr>
        <w:t xml:space="preserve"> d’ouverture d’Abdallah Ali Mohamed, Secrétaire Général du MTRA</w:t>
      </w:r>
    </w:p>
    <w:p w:rsidR="00133421" w:rsidRDefault="007817B3" w:rsidP="009B495B">
      <w:pPr>
        <w:jc w:val="both"/>
      </w:pPr>
      <w:r>
        <w:lastRenderedPageBreak/>
        <w:t>M. Abdallah</w:t>
      </w:r>
      <w:r w:rsidR="00EF372D">
        <w:t xml:space="preserve"> a prononcé le mot d’ouve</w:t>
      </w:r>
      <w:r>
        <w:t>rture de la réunion en remerciant le PNUD pour son appui à la formulation d’une str</w:t>
      </w:r>
      <w:r w:rsidR="004E44F8">
        <w:t>atégie nationale pour l’Emploi.</w:t>
      </w:r>
      <w:r>
        <w:t xml:space="preserve"> Il a mentionné l’effort déployé par son ministère à la validation de cette stratégie</w:t>
      </w:r>
      <w:r w:rsidR="009B495B">
        <w:t xml:space="preserve">. Il s’agissait pour lui de mettre en œuvre le Plan d’actions de la Politique d’Emploi en tenant compte du financement disponible.  </w:t>
      </w:r>
      <w:r>
        <w:t xml:space="preserve">   </w:t>
      </w:r>
      <w:r w:rsidR="009B495B">
        <w:t xml:space="preserve"> </w:t>
      </w:r>
      <w:r w:rsidR="00DD5741">
        <w:t xml:space="preserve">  </w:t>
      </w:r>
      <w:r w:rsidR="00EF372D">
        <w:t xml:space="preserve"> </w:t>
      </w:r>
    </w:p>
    <w:p w:rsidR="00DD5741" w:rsidRDefault="00DD5741" w:rsidP="009A4870">
      <w:pPr>
        <w:jc w:val="both"/>
        <w:rPr>
          <w:b/>
        </w:rPr>
      </w:pPr>
      <w:r>
        <w:t xml:space="preserve">       </w:t>
      </w:r>
      <w:r w:rsidRPr="00DD5741">
        <w:rPr>
          <w:b/>
        </w:rPr>
        <w:t xml:space="preserve">2. </w:t>
      </w:r>
      <w:r>
        <w:rPr>
          <w:b/>
        </w:rPr>
        <w:t>Intervention de M. René Guiraud, Représentant Résident Adjoint du PNUD</w:t>
      </w:r>
    </w:p>
    <w:p w:rsidR="00DD5741" w:rsidRDefault="009B495B" w:rsidP="009A4870">
      <w:pPr>
        <w:jc w:val="both"/>
      </w:pPr>
      <w:r>
        <w:t xml:space="preserve">M. René a intervenu pour situer la tenue de cette </w:t>
      </w:r>
      <w:r w:rsidR="00AC7A62">
        <w:t xml:space="preserve">réunion dans le processus d’élaboration et de validation d’un document de projet. </w:t>
      </w:r>
      <w:r w:rsidR="008C03A3">
        <w:t xml:space="preserve">En effet, la réunion du </w:t>
      </w:r>
      <w:r w:rsidR="004E44F8">
        <w:t>Comité Local d’Examen du P</w:t>
      </w:r>
      <w:r w:rsidR="008C03A3">
        <w:t xml:space="preserve">rojet est une étape obligatoire qui doit conduire à l’approbation et à la signature dudit projet. </w:t>
      </w:r>
      <w:r w:rsidR="00AC7A62">
        <w:t>Il a rappelé l’objectif de cette réunion qui consiste à examiner les points suivants :</w:t>
      </w:r>
      <w:r w:rsidR="00FD1CA3">
        <w:t xml:space="preserve"> </w:t>
      </w:r>
    </w:p>
    <w:p w:rsidR="00FD1CA3" w:rsidRDefault="00AC7A62" w:rsidP="00FD1CA3">
      <w:pPr>
        <w:pStyle w:val="ListParagraph"/>
        <w:numPr>
          <w:ilvl w:val="0"/>
          <w:numId w:val="22"/>
        </w:numPr>
        <w:jc w:val="both"/>
      </w:pPr>
      <w:r>
        <w:t>Le concept du projet</w:t>
      </w:r>
    </w:p>
    <w:p w:rsidR="004341DA" w:rsidRDefault="00AC7A62" w:rsidP="00FD1CA3">
      <w:pPr>
        <w:pStyle w:val="ListParagraph"/>
        <w:numPr>
          <w:ilvl w:val="0"/>
          <w:numId w:val="22"/>
        </w:numPr>
        <w:jc w:val="both"/>
      </w:pPr>
      <w:r>
        <w:t>Les résultats escomptés</w:t>
      </w:r>
    </w:p>
    <w:p w:rsidR="00AC7A62" w:rsidRDefault="00AC7A62" w:rsidP="00FD1CA3">
      <w:pPr>
        <w:pStyle w:val="ListParagraph"/>
        <w:numPr>
          <w:ilvl w:val="0"/>
          <w:numId w:val="22"/>
        </w:numPr>
        <w:jc w:val="both"/>
      </w:pPr>
      <w:r>
        <w:t>La mobilisation de ressources</w:t>
      </w:r>
    </w:p>
    <w:p w:rsidR="00AC7A62" w:rsidRPr="00DD5741" w:rsidRDefault="00AC7A62" w:rsidP="00FD1CA3">
      <w:pPr>
        <w:pStyle w:val="ListParagraph"/>
        <w:numPr>
          <w:ilvl w:val="0"/>
          <w:numId w:val="22"/>
        </w:numPr>
        <w:jc w:val="both"/>
      </w:pPr>
      <w:r>
        <w:t xml:space="preserve">Possibilité de Partenariat </w:t>
      </w:r>
    </w:p>
    <w:p w:rsidR="00DD5741" w:rsidRDefault="003B7E62" w:rsidP="009A4870">
      <w:pPr>
        <w:jc w:val="both"/>
      </w:pPr>
      <w:r w:rsidRPr="003B7E62">
        <w:t>Il a</w:t>
      </w:r>
      <w:r w:rsidR="008C03A3">
        <w:t xml:space="preserve"> insisté sur la nécessité d’explorer la possibilité de nouer de partenariat avec d’autres bailleurs   pour mettre en œuvre les activités requises par le P</w:t>
      </w:r>
      <w:r w:rsidR="004E44F8">
        <w:t>lan d’Action Opérationnel de la Politique Nationale de l’Emploi.</w:t>
      </w:r>
      <w:r w:rsidR="008C03A3">
        <w:t xml:space="preserve"> </w:t>
      </w:r>
    </w:p>
    <w:p w:rsidR="004E44F8" w:rsidRDefault="004E44F8" w:rsidP="009A4870">
      <w:pPr>
        <w:jc w:val="both"/>
      </w:pPr>
    </w:p>
    <w:p w:rsidR="004E44F8" w:rsidRDefault="004E44F8" w:rsidP="009A4870">
      <w:pPr>
        <w:jc w:val="both"/>
      </w:pPr>
    </w:p>
    <w:p w:rsidR="00163888" w:rsidRPr="007145B4" w:rsidRDefault="008C03A3" w:rsidP="007145B4">
      <w:pPr>
        <w:pStyle w:val="ListParagraph"/>
        <w:numPr>
          <w:ilvl w:val="0"/>
          <w:numId w:val="24"/>
        </w:numPr>
        <w:jc w:val="both"/>
        <w:rPr>
          <w:b/>
        </w:rPr>
      </w:pPr>
      <w:r>
        <w:rPr>
          <w:b/>
        </w:rPr>
        <w:t>Présentation des activités requises dans le cadre du projet</w:t>
      </w:r>
    </w:p>
    <w:p w:rsidR="00717256" w:rsidRDefault="008C03A3" w:rsidP="009A4870">
      <w:pPr>
        <w:jc w:val="both"/>
      </w:pPr>
      <w:r>
        <w:lastRenderedPageBreak/>
        <w:t>Le Secrétaire Général du MTR</w:t>
      </w:r>
      <w:r w:rsidR="004E44F8">
        <w:t>A</w:t>
      </w:r>
      <w:r>
        <w:t xml:space="preserve"> a fait part de la disponibilité de son Ministère </w:t>
      </w:r>
      <w:r w:rsidR="00717256">
        <w:t xml:space="preserve">à travailler avec le PNUD pour les questions de mobilisation de ressources et de Partenariat. Il a demandé Ali Mohamed Kamil de présenter les activités requises dans le Cadre du PTA.  </w:t>
      </w:r>
    </w:p>
    <w:p w:rsidR="00DC0362" w:rsidRDefault="00717256" w:rsidP="009A4870">
      <w:pPr>
        <w:jc w:val="both"/>
      </w:pPr>
      <w:r>
        <w:t xml:space="preserve"> </w:t>
      </w:r>
    </w:p>
    <w:p w:rsidR="00DC0362" w:rsidRDefault="00717256" w:rsidP="009A4870">
      <w:pPr>
        <w:jc w:val="both"/>
      </w:pPr>
      <w:r>
        <w:t>Ce dernier a affirmé que les activités ont été tirées du Plan d’Action Opérationnel 2014-2019.</w:t>
      </w:r>
    </w:p>
    <w:p w:rsidR="00717256" w:rsidRDefault="00717256" w:rsidP="009A4870">
      <w:pPr>
        <w:jc w:val="both"/>
      </w:pPr>
      <w:r>
        <w:t xml:space="preserve">Le projet compte </w:t>
      </w:r>
      <w:r w:rsidR="00231698">
        <w:t>implémenter six</w:t>
      </w:r>
      <w:r>
        <w:t xml:space="preserve"> grandes interventions à savoir :</w:t>
      </w:r>
    </w:p>
    <w:p w:rsidR="00717256" w:rsidRDefault="00717256" w:rsidP="00717256">
      <w:pPr>
        <w:pStyle w:val="ListParagraph"/>
        <w:numPr>
          <w:ilvl w:val="0"/>
          <w:numId w:val="25"/>
        </w:numPr>
        <w:jc w:val="both"/>
      </w:pPr>
      <w:r>
        <w:t>Création et mise en place du dispositif institutionnel de mise en œuvre de la PNE</w:t>
      </w:r>
    </w:p>
    <w:p w:rsidR="00717256" w:rsidRDefault="00231698" w:rsidP="00717256">
      <w:pPr>
        <w:pStyle w:val="ListParagraph"/>
        <w:numPr>
          <w:ilvl w:val="0"/>
          <w:numId w:val="25"/>
        </w:numPr>
        <w:jc w:val="both"/>
      </w:pPr>
      <w:r>
        <w:t>Renforcement des capacités techniques et humaines du dispositif institutionnel de mise en œuvre de la PNE</w:t>
      </w:r>
    </w:p>
    <w:p w:rsidR="00231698" w:rsidRDefault="00231698" w:rsidP="00717256">
      <w:pPr>
        <w:pStyle w:val="ListParagraph"/>
        <w:numPr>
          <w:ilvl w:val="0"/>
          <w:numId w:val="25"/>
        </w:numPr>
        <w:jc w:val="both"/>
      </w:pPr>
      <w:r>
        <w:t>Mettre en place un système d’information du marché de Travail</w:t>
      </w:r>
    </w:p>
    <w:p w:rsidR="00231698" w:rsidRDefault="00231698" w:rsidP="00717256">
      <w:pPr>
        <w:pStyle w:val="ListParagraph"/>
        <w:numPr>
          <w:ilvl w:val="0"/>
          <w:numId w:val="25"/>
        </w:numPr>
        <w:jc w:val="both"/>
      </w:pPr>
      <w:r>
        <w:t>Renforcement des capacités des institutions du marché de Travail</w:t>
      </w:r>
    </w:p>
    <w:p w:rsidR="00231698" w:rsidRDefault="00231698" w:rsidP="00717256">
      <w:pPr>
        <w:pStyle w:val="ListParagraph"/>
        <w:numPr>
          <w:ilvl w:val="0"/>
          <w:numId w:val="25"/>
        </w:numPr>
        <w:jc w:val="both"/>
      </w:pPr>
      <w:r>
        <w:t>Communication, suivi et évaluation de la mise en œuvre du PAO/PNE</w:t>
      </w:r>
    </w:p>
    <w:p w:rsidR="00231698" w:rsidRDefault="00231698" w:rsidP="00717256">
      <w:pPr>
        <w:pStyle w:val="ListParagraph"/>
        <w:numPr>
          <w:ilvl w:val="0"/>
          <w:numId w:val="25"/>
        </w:numPr>
        <w:jc w:val="both"/>
      </w:pPr>
      <w:r>
        <w:t>Enquête sur l’Emploi</w:t>
      </w:r>
    </w:p>
    <w:p w:rsidR="0013530B" w:rsidRDefault="0013530B" w:rsidP="00231698">
      <w:pPr>
        <w:jc w:val="both"/>
      </w:pPr>
      <w:r>
        <w:t>Ali a ensuite détaillé les interventions mentionnées ci-dessus comme suit :</w:t>
      </w:r>
    </w:p>
    <w:p w:rsidR="00D921D3" w:rsidRDefault="0013530B" w:rsidP="00231698">
      <w:pPr>
        <w:jc w:val="both"/>
        <w:rPr>
          <w:rFonts w:cstheme="majorBidi"/>
          <w:color w:val="000000"/>
          <w:lang w:eastAsia="fr-FR"/>
        </w:rPr>
      </w:pPr>
      <w:r>
        <w:t xml:space="preserve">Pour la première intervention, il s’agit principalement de mettre en place l’unité de coordination et d’animation de la PNE au sein du MTRA en leur octroyant les équipements nécessaire à leur fonctionnement. L’appui à l’organisation </w:t>
      </w:r>
      <w:r w:rsidR="00D921D3">
        <w:rPr>
          <w:rFonts w:cs="Arial"/>
          <w:i/>
          <w:iCs/>
          <w:color w:val="000000"/>
          <w:sz w:val="16"/>
          <w:szCs w:val="16"/>
          <w:lang w:eastAsia="fr-FR"/>
        </w:rPr>
        <w:t xml:space="preserve"> </w:t>
      </w:r>
      <w:r w:rsidR="00D921D3" w:rsidRPr="00D921D3">
        <w:rPr>
          <w:rFonts w:cstheme="majorBidi"/>
          <w:color w:val="000000"/>
          <w:lang w:eastAsia="fr-FR"/>
        </w:rPr>
        <w:t>de la réunion d’installation officielle des membres et du lancement des travaux du CNTEFP</w:t>
      </w:r>
      <w:r w:rsidR="00D921D3">
        <w:rPr>
          <w:rFonts w:cstheme="majorBidi"/>
          <w:color w:val="000000"/>
          <w:lang w:eastAsia="fr-FR"/>
        </w:rPr>
        <w:t xml:space="preserve"> est également prévu. </w:t>
      </w:r>
    </w:p>
    <w:p w:rsidR="00166FD8" w:rsidRDefault="00D921D3" w:rsidP="00231698">
      <w:pPr>
        <w:jc w:val="both"/>
        <w:rPr>
          <w:rFonts w:cstheme="majorBidi"/>
          <w:color w:val="000000"/>
          <w:lang w:eastAsia="fr-FR"/>
        </w:rPr>
      </w:pPr>
      <w:r>
        <w:rPr>
          <w:rFonts w:cstheme="majorBidi"/>
          <w:color w:val="000000"/>
          <w:lang w:eastAsia="fr-FR"/>
        </w:rPr>
        <w:lastRenderedPageBreak/>
        <w:t xml:space="preserve">Pour </w:t>
      </w:r>
      <w:r w:rsidR="00166FD8">
        <w:rPr>
          <w:rFonts w:cstheme="majorBidi"/>
          <w:color w:val="000000"/>
          <w:lang w:eastAsia="fr-FR"/>
        </w:rPr>
        <w:t>la seconde, troisième et quatrième  activité</w:t>
      </w:r>
      <w:r>
        <w:rPr>
          <w:rFonts w:cstheme="majorBidi"/>
          <w:color w:val="000000"/>
          <w:lang w:eastAsia="fr-FR"/>
        </w:rPr>
        <w:t xml:space="preserve">, </w:t>
      </w:r>
      <w:r w:rsidR="00166FD8">
        <w:rPr>
          <w:rFonts w:cstheme="majorBidi"/>
          <w:color w:val="000000"/>
          <w:lang w:eastAsia="fr-FR"/>
        </w:rPr>
        <w:t>on prévoit :</w:t>
      </w:r>
    </w:p>
    <w:p w:rsidR="00166FD8" w:rsidRPr="00166FD8" w:rsidRDefault="00166FD8" w:rsidP="00166FD8">
      <w:pPr>
        <w:pStyle w:val="ListParagraph"/>
        <w:numPr>
          <w:ilvl w:val="0"/>
          <w:numId w:val="26"/>
        </w:numPr>
        <w:jc w:val="both"/>
        <w:rPr>
          <w:rFonts w:cstheme="majorBidi"/>
        </w:rPr>
      </w:pPr>
      <w:r>
        <w:rPr>
          <w:rFonts w:cstheme="majorBidi"/>
          <w:color w:val="000000"/>
          <w:lang w:eastAsia="fr-FR"/>
        </w:rPr>
        <w:t>L</w:t>
      </w:r>
      <w:r w:rsidRPr="00166FD8">
        <w:rPr>
          <w:rFonts w:cstheme="majorBidi"/>
          <w:color w:val="000000"/>
          <w:lang w:eastAsia="fr-FR"/>
        </w:rPr>
        <w:t>e recrutement d’un consultant international qui appuiera la mise en place d’un observatoire national de l’Emploi et des qualifications</w:t>
      </w:r>
    </w:p>
    <w:p w:rsidR="00166FD8" w:rsidRPr="00166FD8" w:rsidRDefault="00166FD8" w:rsidP="00166FD8">
      <w:pPr>
        <w:pStyle w:val="ListParagraph"/>
        <w:numPr>
          <w:ilvl w:val="0"/>
          <w:numId w:val="26"/>
        </w:numPr>
        <w:jc w:val="both"/>
        <w:rPr>
          <w:rFonts w:cstheme="majorBidi"/>
        </w:rPr>
      </w:pPr>
      <w:r>
        <w:rPr>
          <w:rFonts w:cstheme="majorBidi"/>
          <w:color w:val="000000"/>
          <w:lang w:eastAsia="fr-FR"/>
        </w:rPr>
        <w:t>La provision d’une formation sur le GAR au profit des personnels de l’unité de Coordination</w:t>
      </w:r>
    </w:p>
    <w:p w:rsidR="00231698" w:rsidRDefault="00166FD8" w:rsidP="00166FD8">
      <w:pPr>
        <w:pStyle w:val="ListParagraph"/>
        <w:numPr>
          <w:ilvl w:val="0"/>
          <w:numId w:val="26"/>
        </w:numPr>
        <w:jc w:val="both"/>
        <w:rPr>
          <w:rFonts w:cstheme="majorBidi"/>
        </w:rPr>
      </w:pPr>
      <w:r>
        <w:rPr>
          <w:rFonts w:cstheme="majorBidi"/>
          <w:color w:val="000000"/>
          <w:lang w:eastAsia="fr-FR"/>
        </w:rPr>
        <w:t>L’octroie des équipements à l’</w:t>
      </w:r>
      <w:r w:rsidR="00B6183C">
        <w:rPr>
          <w:rFonts w:cstheme="majorBidi"/>
          <w:color w:val="000000"/>
          <w:lang w:eastAsia="fr-FR"/>
        </w:rPr>
        <w:t>observatoire une fois</w:t>
      </w:r>
      <w:r>
        <w:rPr>
          <w:rFonts w:cstheme="majorBidi"/>
          <w:color w:val="000000"/>
          <w:lang w:eastAsia="fr-FR"/>
        </w:rPr>
        <w:t xml:space="preserve"> </w:t>
      </w:r>
      <w:r w:rsidR="00B6183C">
        <w:rPr>
          <w:rFonts w:cstheme="majorBidi"/>
          <w:color w:val="000000"/>
          <w:lang w:eastAsia="fr-FR"/>
        </w:rPr>
        <w:t>créé</w:t>
      </w:r>
      <w:r>
        <w:rPr>
          <w:rFonts w:cstheme="majorBidi"/>
          <w:color w:val="000000"/>
          <w:lang w:eastAsia="fr-FR"/>
        </w:rPr>
        <w:t xml:space="preserve"> </w:t>
      </w:r>
      <w:r w:rsidR="0013530B" w:rsidRPr="00166FD8">
        <w:rPr>
          <w:rFonts w:cstheme="majorBidi"/>
        </w:rPr>
        <w:t xml:space="preserve"> </w:t>
      </w:r>
    </w:p>
    <w:p w:rsidR="00B6183C" w:rsidRDefault="00B6183C" w:rsidP="00B6183C">
      <w:pPr>
        <w:jc w:val="both"/>
        <w:rPr>
          <w:rFonts w:cstheme="majorBidi"/>
        </w:rPr>
      </w:pPr>
      <w:r>
        <w:rPr>
          <w:rFonts w:cstheme="majorBidi"/>
        </w:rPr>
        <w:t>La cinquième intervention est consacrée à la communication de la mise en œuvre du PAO.</w:t>
      </w:r>
    </w:p>
    <w:p w:rsidR="005E4D6C" w:rsidRPr="005E4D6C" w:rsidRDefault="00B6183C" w:rsidP="005E4D6C">
      <w:pPr>
        <w:jc w:val="both"/>
        <w:rPr>
          <w:rFonts w:cstheme="majorBidi"/>
        </w:rPr>
      </w:pPr>
      <w:r>
        <w:rPr>
          <w:rFonts w:cstheme="majorBidi"/>
        </w:rPr>
        <w:t xml:space="preserve">La dernière activité comprend la diligence d’une enquête sur l’emploi formel et informel.  </w:t>
      </w:r>
    </w:p>
    <w:p w:rsidR="00C01DBA" w:rsidRPr="00C01DBA" w:rsidRDefault="00C01DBA" w:rsidP="007145B4">
      <w:pPr>
        <w:pStyle w:val="ListParagraph"/>
        <w:numPr>
          <w:ilvl w:val="0"/>
          <w:numId w:val="24"/>
        </w:numPr>
        <w:jc w:val="both"/>
        <w:rPr>
          <w:b/>
        </w:rPr>
      </w:pPr>
      <w:r w:rsidRPr="00C01DBA">
        <w:rPr>
          <w:b/>
        </w:rPr>
        <w:t>Echanges et discussions</w:t>
      </w:r>
    </w:p>
    <w:p w:rsidR="005E4D6C" w:rsidRDefault="005E4D6C" w:rsidP="009A4870">
      <w:pPr>
        <w:jc w:val="both"/>
      </w:pPr>
      <w:r>
        <w:t xml:space="preserve">La présentation des activités ont suscités des nombreuses réactions et ont mis en exergue l’importance de mentionner </w:t>
      </w:r>
      <w:r w:rsidR="00327650">
        <w:t xml:space="preserve">l’apport financier du gouvernement qui appuie certains activités inclues dans le PTA. </w:t>
      </w:r>
    </w:p>
    <w:p w:rsidR="00327650" w:rsidRDefault="00327650" w:rsidP="009A4870">
      <w:pPr>
        <w:jc w:val="both"/>
      </w:pPr>
      <w:r>
        <w:t xml:space="preserve">M. René a déploré l’absence des éléments informant les cibles visés par le projet ainsi que les références dont le projet devrait se baser. Il  a trouvé que ces éléments ne sont pas bien formulés et renseignés. </w:t>
      </w:r>
    </w:p>
    <w:p w:rsidR="00327650" w:rsidRDefault="00327650" w:rsidP="009A4870">
      <w:pPr>
        <w:jc w:val="both"/>
      </w:pPr>
      <w:r>
        <w:t xml:space="preserve">M. Harbi a affirmé que le projet n’est pas bien articulé dans son contexte, les objectifs et les bénéficiaires demeurent aussi vagues. Il a demandé aussi de préciser la nature de renforcement des capacités à fournir. </w:t>
      </w:r>
      <w:r w:rsidR="00B635C7">
        <w:t xml:space="preserve">Il trouve que la référence à la PNE n’est pas bien visible dans le document de projet.  </w:t>
      </w:r>
      <w:r>
        <w:t xml:space="preserve">   </w:t>
      </w:r>
    </w:p>
    <w:p w:rsidR="005E4D6C" w:rsidRDefault="00B635C7" w:rsidP="009A4870">
      <w:pPr>
        <w:jc w:val="both"/>
      </w:pPr>
      <w:r>
        <w:lastRenderedPageBreak/>
        <w:t>Les discussions ont porté aussi sur l’enquête. Les participants ont soulevé les moyens techniques et financiers qu’un tel exercice requiert. La question de disposer le financement nécessaire pour mener à bien cet enquêté a été posée.  Ils se sont accordés à se renseigner auprès de la DISED.</w:t>
      </w:r>
    </w:p>
    <w:p w:rsidR="00B635C7" w:rsidRDefault="00B635C7" w:rsidP="009A4870">
      <w:pPr>
        <w:jc w:val="both"/>
      </w:pPr>
    </w:p>
    <w:p w:rsidR="00CB191E" w:rsidRDefault="00CB191E" w:rsidP="009A4870">
      <w:pPr>
        <w:jc w:val="both"/>
      </w:pPr>
    </w:p>
    <w:p w:rsidR="00CB191E" w:rsidRDefault="00CB191E" w:rsidP="009A4870">
      <w:pPr>
        <w:jc w:val="both"/>
      </w:pPr>
    </w:p>
    <w:p w:rsidR="003E0995" w:rsidRDefault="003E0995" w:rsidP="00AF60D3">
      <w:pPr>
        <w:jc w:val="both"/>
      </w:pPr>
    </w:p>
    <w:p w:rsidR="005D7EAB" w:rsidRDefault="005D7EAB" w:rsidP="00F75007">
      <w:pPr>
        <w:jc w:val="both"/>
        <w:rPr>
          <w:b/>
        </w:rPr>
      </w:pPr>
      <w:r w:rsidRPr="005D7EAB">
        <w:rPr>
          <w:b/>
        </w:rPr>
        <w:t xml:space="preserve">Conclusions et Recommandations </w:t>
      </w:r>
    </w:p>
    <w:p w:rsidR="00CB191E" w:rsidRDefault="005D7EAB" w:rsidP="005D7EAB">
      <w:pPr>
        <w:jc w:val="both"/>
      </w:pPr>
      <w:r>
        <w:t>M</w:t>
      </w:r>
      <w:r w:rsidR="00F75007">
        <w:t>r le Représentant Résident A</w:t>
      </w:r>
      <w:r>
        <w:t xml:space="preserve">djoint </w:t>
      </w:r>
      <w:r w:rsidR="00CB191E">
        <w:t xml:space="preserve">et le secrétaire Général du MTR ont demandé les deux parties d’apporter les modifications demandées au document de projet. Ils ont aussi demandé de mentionner l’apport financier du gouvernement dans le PTA. </w:t>
      </w:r>
    </w:p>
    <w:p w:rsidR="002629EE" w:rsidRDefault="00CB191E" w:rsidP="00CB191E">
      <w:pPr>
        <w:jc w:val="both"/>
      </w:pPr>
      <w:r>
        <w:t>Ils demandent aussi à Madame la Représentant du PNUD d’approuver le document de projet en vue de procéder à sa signature le lundi</w:t>
      </w:r>
      <w:r w:rsidR="00995810">
        <w:t xml:space="preserve"> 26 janvier 2015</w:t>
      </w:r>
      <w:r>
        <w:t>.</w:t>
      </w:r>
    </w:p>
    <w:p w:rsidR="002C123B" w:rsidRPr="00FC65C3" w:rsidRDefault="002629EE" w:rsidP="00E900C8">
      <w:pPr>
        <w:jc w:val="both"/>
        <w:rPr>
          <w:b/>
        </w:rPr>
      </w:pPr>
      <w:r>
        <w:t xml:space="preserve"> </w:t>
      </w:r>
      <w:r w:rsidR="003E0995">
        <w:t xml:space="preserve"> </w:t>
      </w:r>
      <w:r w:rsidR="002C123B" w:rsidRPr="00FC65C3">
        <w:rPr>
          <w:b/>
        </w:rPr>
        <w:t>Séance de Clôture</w:t>
      </w:r>
    </w:p>
    <w:p w:rsidR="002C123B" w:rsidRDefault="00CB191E" w:rsidP="002C123B">
      <w:pPr>
        <w:jc w:val="both"/>
      </w:pPr>
      <w:r>
        <w:t xml:space="preserve">M. le Secrétaire Général a clôturé cette réunion en remerciant le PNUD pour leur soutien constant à la mise en œuvre de la Politique Nationale de l’Emploi.  </w:t>
      </w:r>
    </w:p>
    <w:p w:rsidR="00103281" w:rsidRDefault="00103281" w:rsidP="002C123B">
      <w:pPr>
        <w:pStyle w:val="ListParagraph"/>
        <w:jc w:val="both"/>
      </w:pPr>
    </w:p>
    <w:p w:rsidR="00103281" w:rsidRPr="00103281" w:rsidRDefault="00103281" w:rsidP="00103281"/>
    <w:p w:rsidR="00103281" w:rsidRPr="00103281" w:rsidRDefault="00103281" w:rsidP="00103281"/>
    <w:p w:rsidR="00103281" w:rsidRDefault="00103281" w:rsidP="00103281"/>
    <w:p w:rsidR="002C123B" w:rsidRDefault="00103281" w:rsidP="00103281">
      <w:pPr>
        <w:tabs>
          <w:tab w:val="left" w:pos="2196"/>
        </w:tabs>
      </w:pPr>
      <w:r>
        <w:tab/>
      </w:r>
    </w:p>
    <w:p w:rsidR="00103281" w:rsidRDefault="00103281" w:rsidP="00103281">
      <w:pPr>
        <w:tabs>
          <w:tab w:val="left" w:pos="2196"/>
        </w:tabs>
      </w:pPr>
    </w:p>
    <w:p w:rsidR="00103281" w:rsidRDefault="00103281" w:rsidP="00103281">
      <w:pPr>
        <w:tabs>
          <w:tab w:val="left" w:pos="2196"/>
        </w:tabs>
      </w:pPr>
    </w:p>
    <w:p w:rsidR="00E900C8" w:rsidRDefault="00E900C8" w:rsidP="00103281">
      <w:pPr>
        <w:tabs>
          <w:tab w:val="left" w:pos="2196"/>
        </w:tabs>
      </w:pPr>
    </w:p>
    <w:p w:rsidR="00E900C8" w:rsidRDefault="00E900C8" w:rsidP="00103281">
      <w:pPr>
        <w:tabs>
          <w:tab w:val="left" w:pos="2196"/>
        </w:tabs>
      </w:pPr>
    </w:p>
    <w:p w:rsidR="00E900C8" w:rsidRDefault="00E900C8" w:rsidP="00103281">
      <w:pPr>
        <w:tabs>
          <w:tab w:val="left" w:pos="2196"/>
        </w:tabs>
      </w:pPr>
    </w:p>
    <w:p w:rsidR="00E900C8" w:rsidRDefault="00E900C8" w:rsidP="00103281">
      <w:pPr>
        <w:tabs>
          <w:tab w:val="left" w:pos="2196"/>
        </w:tabs>
      </w:pPr>
    </w:p>
    <w:p w:rsidR="00E900C8" w:rsidRDefault="00E900C8" w:rsidP="00103281">
      <w:pPr>
        <w:tabs>
          <w:tab w:val="left" w:pos="2196"/>
        </w:tabs>
      </w:pPr>
    </w:p>
    <w:p w:rsidR="00CB191E" w:rsidRDefault="00CB191E" w:rsidP="00103281">
      <w:pPr>
        <w:tabs>
          <w:tab w:val="left" w:pos="2196"/>
        </w:tabs>
      </w:pPr>
    </w:p>
    <w:p w:rsidR="00CB191E" w:rsidRDefault="00CB191E" w:rsidP="00103281">
      <w:pPr>
        <w:tabs>
          <w:tab w:val="left" w:pos="2196"/>
        </w:tabs>
      </w:pPr>
    </w:p>
    <w:p w:rsidR="00CB191E" w:rsidRDefault="00CB191E" w:rsidP="00103281">
      <w:pPr>
        <w:tabs>
          <w:tab w:val="left" w:pos="2196"/>
        </w:tabs>
      </w:pPr>
    </w:p>
    <w:p w:rsidR="00CB191E" w:rsidRDefault="00CB191E" w:rsidP="00103281">
      <w:pPr>
        <w:tabs>
          <w:tab w:val="left" w:pos="2196"/>
        </w:tabs>
      </w:pPr>
    </w:p>
    <w:p w:rsidR="00CB191E" w:rsidRDefault="00CB191E" w:rsidP="00103281">
      <w:pPr>
        <w:tabs>
          <w:tab w:val="left" w:pos="2196"/>
        </w:tabs>
      </w:pPr>
    </w:p>
    <w:p w:rsidR="00CB191E" w:rsidRDefault="00CB191E" w:rsidP="00103281">
      <w:pPr>
        <w:tabs>
          <w:tab w:val="left" w:pos="2196"/>
        </w:tabs>
      </w:pPr>
    </w:p>
    <w:p w:rsidR="00CB191E" w:rsidRDefault="00CB191E" w:rsidP="00103281">
      <w:pPr>
        <w:tabs>
          <w:tab w:val="left" w:pos="2196"/>
        </w:tabs>
      </w:pPr>
    </w:p>
    <w:p w:rsidR="00CB191E" w:rsidRDefault="00CB191E" w:rsidP="00103281">
      <w:pPr>
        <w:tabs>
          <w:tab w:val="left" w:pos="2196"/>
        </w:tabs>
      </w:pPr>
    </w:p>
    <w:p w:rsidR="00CB191E" w:rsidRDefault="00CB191E" w:rsidP="00103281">
      <w:pPr>
        <w:tabs>
          <w:tab w:val="left" w:pos="2196"/>
        </w:tabs>
      </w:pPr>
    </w:p>
    <w:p w:rsidR="00CB191E" w:rsidRDefault="00CB191E" w:rsidP="00103281">
      <w:pPr>
        <w:tabs>
          <w:tab w:val="left" w:pos="2196"/>
        </w:tabs>
      </w:pPr>
    </w:p>
    <w:p w:rsidR="00103281" w:rsidRDefault="00103281" w:rsidP="00103281">
      <w:pPr>
        <w:tabs>
          <w:tab w:val="left" w:pos="2196"/>
        </w:tabs>
      </w:pPr>
    </w:p>
    <w:p w:rsidR="00E900C8" w:rsidRDefault="00E900C8" w:rsidP="00103281">
      <w:pPr>
        <w:jc w:val="center"/>
        <w:rPr>
          <w:b/>
          <w:sz w:val="28"/>
        </w:rPr>
      </w:pPr>
    </w:p>
    <w:p w:rsidR="00E900C8" w:rsidRPr="00123BCB" w:rsidRDefault="00E900C8" w:rsidP="00E900C8">
      <w:pPr>
        <w:jc w:val="center"/>
        <w:rPr>
          <w:b/>
          <w:sz w:val="28"/>
        </w:rPr>
      </w:pPr>
      <w:r w:rsidRPr="00123BCB">
        <w:rPr>
          <w:b/>
          <w:sz w:val="28"/>
        </w:rPr>
        <w:t>Annexe :</w:t>
      </w:r>
    </w:p>
    <w:p w:rsidR="00E900C8" w:rsidRPr="00123BCB" w:rsidRDefault="00E900C8" w:rsidP="00E900C8">
      <w:pPr>
        <w:jc w:val="center"/>
      </w:pPr>
      <w:r w:rsidRPr="00123BCB">
        <w:t xml:space="preserve">Fiche de présence de </w:t>
      </w:r>
      <w:r w:rsidR="00CB191E">
        <w:t>la réunion du Comité Local d’Examen du projet Appui à l’Emploi (CLEP)</w:t>
      </w:r>
    </w:p>
    <w:p w:rsidR="00E900C8" w:rsidRDefault="00E900C8" w:rsidP="00103281">
      <w:pPr>
        <w:jc w:val="center"/>
        <w:rPr>
          <w:b/>
          <w:sz w:val="28"/>
        </w:rPr>
      </w:pPr>
    </w:p>
    <w:p w:rsidR="00103281" w:rsidRDefault="00103281" w:rsidP="00103281"/>
    <w:p w:rsidR="00103281" w:rsidRDefault="00103281" w:rsidP="00103281"/>
    <w:p w:rsidR="00103281" w:rsidRDefault="00103281" w:rsidP="00103281"/>
    <w:tbl>
      <w:tblPr>
        <w:tblpPr w:leftFromText="141" w:rightFromText="141" w:vertAnchor="text" w:horzAnchor="margin" w:tblpY="-1390"/>
        <w:tblW w:w="8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3443"/>
        <w:gridCol w:w="2726"/>
      </w:tblGrid>
      <w:tr w:rsidR="00103281" w:rsidRPr="00E96E61" w:rsidTr="00103281">
        <w:trPr>
          <w:trHeight w:val="248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EB"/>
            <w:vAlign w:val="center"/>
          </w:tcPr>
          <w:p w:rsidR="00103281" w:rsidRPr="00E96E61" w:rsidRDefault="00103281" w:rsidP="0038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Noms et Prénoms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EB"/>
            <w:vAlign w:val="center"/>
          </w:tcPr>
          <w:p w:rsidR="00103281" w:rsidRPr="00E96E61" w:rsidRDefault="00103281" w:rsidP="0038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Départements/Ministères/organisations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EB"/>
            <w:vAlign w:val="center"/>
          </w:tcPr>
          <w:p w:rsidR="00103281" w:rsidRPr="00E96E61" w:rsidRDefault="00103281" w:rsidP="0038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E-mail et téléphone</w:t>
            </w:r>
          </w:p>
        </w:tc>
      </w:tr>
      <w:tr w:rsidR="00995810" w:rsidRPr="00E96E61" w:rsidTr="00CF094C">
        <w:trPr>
          <w:trHeight w:val="262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Abdallah Ali 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Secrétaire Général du MTRA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95810" w:rsidRPr="00E96E61" w:rsidTr="00752B68">
        <w:trPr>
          <w:trHeight w:val="248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Rene Guiraud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C4296F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Représentant Résident Adjoint, </w:t>
            </w:r>
            <w:r w:rsidR="00995810">
              <w:rPr>
                <w:rFonts w:ascii="Calibri" w:eastAsia="Times New Roman" w:hAnsi="Calibri" w:cs="Times New Roman"/>
                <w:sz w:val="18"/>
                <w:szCs w:val="18"/>
              </w:rPr>
              <w:t>PNUD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Rene.guiraud@undp.org</w:t>
            </w:r>
          </w:p>
        </w:tc>
      </w:tr>
      <w:tr w:rsidR="00995810" w:rsidRPr="00E96E61" w:rsidTr="007E0001">
        <w:trPr>
          <w:trHeight w:val="248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Ali Mohamed Kamil 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Conseiller Technique PNE/MTRA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Alimohamed.kamil@yahoo.fr</w:t>
            </w:r>
          </w:p>
        </w:tc>
      </w:tr>
      <w:tr w:rsidR="00995810" w:rsidRPr="00E96E61" w:rsidTr="007E0001">
        <w:trPr>
          <w:trHeight w:val="262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Charmarke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Idriss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Directeur de l’INAP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95810" w:rsidRPr="00E96E61" w:rsidTr="007E0001">
        <w:trPr>
          <w:trHeight w:val="248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Houssein Ismail Aden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Directeur Général de l’ANEFIP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03281" w:rsidRPr="00E96E61" w:rsidTr="00103281">
        <w:trPr>
          <w:trHeight w:val="248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281" w:rsidRPr="00124361" w:rsidRDefault="00CB191E" w:rsidP="003829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Harbi Omar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Chirdon</w:t>
            </w:r>
            <w:proofErr w:type="spellEnd"/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281" w:rsidRPr="00124361" w:rsidRDefault="00C4296F" w:rsidP="003829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Spécialiste de Programme, </w:t>
            </w:r>
            <w:r w:rsidR="00CB191E">
              <w:rPr>
                <w:rFonts w:ascii="Calibri" w:eastAsia="Times New Roman" w:hAnsi="Calibri" w:cs="Times New Roman"/>
                <w:sz w:val="18"/>
                <w:szCs w:val="18"/>
              </w:rPr>
              <w:t>PNUD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281" w:rsidRPr="00124361" w:rsidRDefault="00CB191E" w:rsidP="003829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Harbi.omar@undp.org</w:t>
            </w:r>
          </w:p>
        </w:tc>
      </w:tr>
      <w:tr w:rsidR="00C4296F" w:rsidRPr="00E96E61" w:rsidTr="003B1DFE">
        <w:trPr>
          <w:trHeight w:val="262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96F" w:rsidRPr="005C38CE" w:rsidRDefault="00C4296F" w:rsidP="00C429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Artan Said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96F" w:rsidRPr="00124361" w:rsidRDefault="00C4296F" w:rsidP="00C429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Economiste, PNUD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96F" w:rsidRPr="00E96E61" w:rsidRDefault="00C4296F" w:rsidP="00C429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Artan.said@undp.org</w:t>
            </w:r>
          </w:p>
        </w:tc>
      </w:tr>
      <w:tr w:rsidR="00995810" w:rsidRPr="00E96E61" w:rsidTr="00A74A3B">
        <w:trPr>
          <w:trHeight w:val="248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Charmarke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Abdi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Ainan</w:t>
            </w:r>
            <w:proofErr w:type="spellEnd"/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C4296F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Assistant au Programme, </w:t>
            </w:r>
            <w:r w:rsidR="00995810">
              <w:rPr>
                <w:rFonts w:ascii="Calibri" w:eastAsia="Times New Roman" w:hAnsi="Calibri" w:cs="Times New Roman"/>
                <w:sz w:val="18"/>
                <w:szCs w:val="18"/>
              </w:rPr>
              <w:t>PNUD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810" w:rsidRPr="00124361" w:rsidRDefault="00995810" w:rsidP="009958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Charmake.abdi@undp.org</w:t>
            </w:r>
          </w:p>
        </w:tc>
      </w:tr>
    </w:tbl>
    <w:p w:rsidR="00103281" w:rsidRPr="009323D2" w:rsidRDefault="00103281" w:rsidP="00103281"/>
    <w:sectPr w:rsidR="00103281" w:rsidRPr="009323D2" w:rsidSect="0004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5AB"/>
    <w:multiLevelType w:val="hybridMultilevel"/>
    <w:tmpl w:val="23C46E80"/>
    <w:lvl w:ilvl="0" w:tplc="0A1EA2AC">
      <w:start w:val="3"/>
      <w:numFmt w:val="bullet"/>
      <w:lvlText w:val="-"/>
      <w:lvlJc w:val="left"/>
      <w:pPr>
        <w:ind w:left="825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DDF44F9"/>
    <w:multiLevelType w:val="hybridMultilevel"/>
    <w:tmpl w:val="A33EF52A"/>
    <w:lvl w:ilvl="0" w:tplc="0A1EA2A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0046"/>
    <w:multiLevelType w:val="hybridMultilevel"/>
    <w:tmpl w:val="22B28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7859"/>
    <w:multiLevelType w:val="hybridMultilevel"/>
    <w:tmpl w:val="C4A444E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A2D4C"/>
    <w:multiLevelType w:val="hybridMultilevel"/>
    <w:tmpl w:val="E588554E"/>
    <w:lvl w:ilvl="0" w:tplc="0A1EA2A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C4D14"/>
    <w:multiLevelType w:val="hybridMultilevel"/>
    <w:tmpl w:val="9A4276A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0412"/>
    <w:multiLevelType w:val="hybridMultilevel"/>
    <w:tmpl w:val="8D00A61C"/>
    <w:lvl w:ilvl="0" w:tplc="0A1EA2AC">
      <w:start w:val="3"/>
      <w:numFmt w:val="bullet"/>
      <w:lvlText w:val="-"/>
      <w:lvlJc w:val="left"/>
      <w:pPr>
        <w:ind w:left="765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154F00"/>
    <w:multiLevelType w:val="hybridMultilevel"/>
    <w:tmpl w:val="081201D0"/>
    <w:lvl w:ilvl="0" w:tplc="0A1EA2AC">
      <w:start w:val="3"/>
      <w:numFmt w:val="bullet"/>
      <w:lvlText w:val="-"/>
      <w:lvlJc w:val="left"/>
      <w:pPr>
        <w:ind w:left="765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225583"/>
    <w:multiLevelType w:val="hybridMultilevel"/>
    <w:tmpl w:val="373A1E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41FE2"/>
    <w:multiLevelType w:val="hybridMultilevel"/>
    <w:tmpl w:val="B4468CD8"/>
    <w:lvl w:ilvl="0" w:tplc="0A1EA2AC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308ED"/>
    <w:multiLevelType w:val="hybridMultilevel"/>
    <w:tmpl w:val="01AA2C50"/>
    <w:lvl w:ilvl="0" w:tplc="3E26C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A30"/>
    <w:multiLevelType w:val="hybridMultilevel"/>
    <w:tmpl w:val="58865E1E"/>
    <w:lvl w:ilvl="0" w:tplc="FFB46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71602"/>
    <w:multiLevelType w:val="hybridMultilevel"/>
    <w:tmpl w:val="FA0A0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B10B2"/>
    <w:multiLevelType w:val="hybridMultilevel"/>
    <w:tmpl w:val="7632CCAE"/>
    <w:lvl w:ilvl="0" w:tplc="0A1EA2A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442A1"/>
    <w:multiLevelType w:val="hybridMultilevel"/>
    <w:tmpl w:val="CF603A72"/>
    <w:lvl w:ilvl="0" w:tplc="0A1EA2A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57DE"/>
    <w:multiLevelType w:val="hybridMultilevel"/>
    <w:tmpl w:val="2B1AE066"/>
    <w:lvl w:ilvl="0" w:tplc="77DC954A">
      <w:numFmt w:val="bullet"/>
      <w:lvlText w:val="-"/>
      <w:lvlJc w:val="left"/>
      <w:pPr>
        <w:ind w:left="87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BE14703"/>
    <w:multiLevelType w:val="hybridMultilevel"/>
    <w:tmpl w:val="FC667EF0"/>
    <w:lvl w:ilvl="0" w:tplc="0A1EA2A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4369B"/>
    <w:multiLevelType w:val="hybridMultilevel"/>
    <w:tmpl w:val="3B768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B77CA"/>
    <w:multiLevelType w:val="hybridMultilevel"/>
    <w:tmpl w:val="8FDC8938"/>
    <w:lvl w:ilvl="0" w:tplc="0A1EA2A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3385"/>
    <w:multiLevelType w:val="hybridMultilevel"/>
    <w:tmpl w:val="47CCEF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E2033"/>
    <w:multiLevelType w:val="hybridMultilevel"/>
    <w:tmpl w:val="33F242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34A90"/>
    <w:multiLevelType w:val="hybridMultilevel"/>
    <w:tmpl w:val="6EB21F4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52349D4"/>
    <w:multiLevelType w:val="hybridMultilevel"/>
    <w:tmpl w:val="24DED034"/>
    <w:lvl w:ilvl="0" w:tplc="0A1EA2AC">
      <w:start w:val="3"/>
      <w:numFmt w:val="bullet"/>
      <w:lvlText w:val="-"/>
      <w:lvlJc w:val="left"/>
      <w:pPr>
        <w:ind w:left="765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52B64A4"/>
    <w:multiLevelType w:val="hybridMultilevel"/>
    <w:tmpl w:val="8BFCB63C"/>
    <w:lvl w:ilvl="0" w:tplc="0A1EA2AC">
      <w:start w:val="3"/>
      <w:numFmt w:val="bullet"/>
      <w:lvlText w:val="-"/>
      <w:lvlJc w:val="left"/>
      <w:pPr>
        <w:ind w:left="825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CF545B7"/>
    <w:multiLevelType w:val="hybridMultilevel"/>
    <w:tmpl w:val="70BA19FA"/>
    <w:lvl w:ilvl="0" w:tplc="0A1EA2A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85FCB"/>
    <w:multiLevelType w:val="hybridMultilevel"/>
    <w:tmpl w:val="9850B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5"/>
  </w:num>
  <w:num w:numId="5">
    <w:abstractNumId w:val="12"/>
  </w:num>
  <w:num w:numId="6">
    <w:abstractNumId w:val="8"/>
  </w:num>
  <w:num w:numId="7">
    <w:abstractNumId w:val="20"/>
  </w:num>
  <w:num w:numId="8">
    <w:abstractNumId w:val="24"/>
  </w:num>
  <w:num w:numId="9">
    <w:abstractNumId w:val="23"/>
  </w:num>
  <w:num w:numId="10">
    <w:abstractNumId w:val="22"/>
  </w:num>
  <w:num w:numId="11">
    <w:abstractNumId w:val="9"/>
  </w:num>
  <w:num w:numId="12">
    <w:abstractNumId w:val="13"/>
  </w:num>
  <w:num w:numId="13">
    <w:abstractNumId w:val="16"/>
  </w:num>
  <w:num w:numId="14">
    <w:abstractNumId w:val="18"/>
  </w:num>
  <w:num w:numId="15">
    <w:abstractNumId w:val="0"/>
  </w:num>
  <w:num w:numId="16">
    <w:abstractNumId w:val="1"/>
  </w:num>
  <w:num w:numId="17">
    <w:abstractNumId w:val="7"/>
  </w:num>
  <w:num w:numId="18">
    <w:abstractNumId w:val="19"/>
  </w:num>
  <w:num w:numId="19">
    <w:abstractNumId w:val="14"/>
  </w:num>
  <w:num w:numId="20">
    <w:abstractNumId w:val="6"/>
  </w:num>
  <w:num w:numId="21">
    <w:abstractNumId w:val="3"/>
  </w:num>
  <w:num w:numId="22">
    <w:abstractNumId w:val="17"/>
  </w:num>
  <w:num w:numId="23">
    <w:abstractNumId w:val="15"/>
  </w:num>
  <w:num w:numId="24">
    <w:abstractNumId w:val="5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20"/>
    <w:rsid w:val="00040248"/>
    <w:rsid w:val="0008575A"/>
    <w:rsid w:val="000C3C3D"/>
    <w:rsid w:val="00103281"/>
    <w:rsid w:val="00132155"/>
    <w:rsid w:val="00133421"/>
    <w:rsid w:val="0013530B"/>
    <w:rsid w:val="00141A66"/>
    <w:rsid w:val="00163717"/>
    <w:rsid w:val="00163888"/>
    <w:rsid w:val="00164A04"/>
    <w:rsid w:val="00166FD8"/>
    <w:rsid w:val="00190B26"/>
    <w:rsid w:val="001966E4"/>
    <w:rsid w:val="001D42AA"/>
    <w:rsid w:val="00220620"/>
    <w:rsid w:val="00231698"/>
    <w:rsid w:val="0023753D"/>
    <w:rsid w:val="00255505"/>
    <w:rsid w:val="002629EE"/>
    <w:rsid w:val="002648AB"/>
    <w:rsid w:val="0028781C"/>
    <w:rsid w:val="0029219D"/>
    <w:rsid w:val="002B56FF"/>
    <w:rsid w:val="002C123B"/>
    <w:rsid w:val="0030427C"/>
    <w:rsid w:val="00327650"/>
    <w:rsid w:val="0034281C"/>
    <w:rsid w:val="003A34FC"/>
    <w:rsid w:val="003B7E62"/>
    <w:rsid w:val="003E0995"/>
    <w:rsid w:val="004341DA"/>
    <w:rsid w:val="00480F43"/>
    <w:rsid w:val="004C7F7A"/>
    <w:rsid w:val="004D2FF5"/>
    <w:rsid w:val="004E44F8"/>
    <w:rsid w:val="0053788F"/>
    <w:rsid w:val="00540EBF"/>
    <w:rsid w:val="0054583E"/>
    <w:rsid w:val="005B01FE"/>
    <w:rsid w:val="005D7EAB"/>
    <w:rsid w:val="005E106F"/>
    <w:rsid w:val="005E4D6C"/>
    <w:rsid w:val="005F2715"/>
    <w:rsid w:val="00662808"/>
    <w:rsid w:val="006B2575"/>
    <w:rsid w:val="006C7446"/>
    <w:rsid w:val="006F2AB7"/>
    <w:rsid w:val="007145B4"/>
    <w:rsid w:val="00717256"/>
    <w:rsid w:val="0073436C"/>
    <w:rsid w:val="007416B5"/>
    <w:rsid w:val="00756842"/>
    <w:rsid w:val="00781117"/>
    <w:rsid w:val="007817B3"/>
    <w:rsid w:val="007A49B1"/>
    <w:rsid w:val="00817221"/>
    <w:rsid w:val="00822E64"/>
    <w:rsid w:val="00860004"/>
    <w:rsid w:val="00887571"/>
    <w:rsid w:val="00894E7E"/>
    <w:rsid w:val="0089668A"/>
    <w:rsid w:val="008C03A3"/>
    <w:rsid w:val="008D522B"/>
    <w:rsid w:val="00942AE0"/>
    <w:rsid w:val="00995810"/>
    <w:rsid w:val="009A453F"/>
    <w:rsid w:val="009A4870"/>
    <w:rsid w:val="009B495B"/>
    <w:rsid w:val="009D5C25"/>
    <w:rsid w:val="009F5204"/>
    <w:rsid w:val="00A33B17"/>
    <w:rsid w:val="00A54282"/>
    <w:rsid w:val="00A67C56"/>
    <w:rsid w:val="00AB02CC"/>
    <w:rsid w:val="00AC7A62"/>
    <w:rsid w:val="00AF4931"/>
    <w:rsid w:val="00AF60D3"/>
    <w:rsid w:val="00B14E9F"/>
    <w:rsid w:val="00B6183C"/>
    <w:rsid w:val="00B635C7"/>
    <w:rsid w:val="00B81136"/>
    <w:rsid w:val="00B93AC9"/>
    <w:rsid w:val="00BA446A"/>
    <w:rsid w:val="00BD2EDE"/>
    <w:rsid w:val="00BE094F"/>
    <w:rsid w:val="00BE4269"/>
    <w:rsid w:val="00C01DBA"/>
    <w:rsid w:val="00C23835"/>
    <w:rsid w:val="00C4296F"/>
    <w:rsid w:val="00CB191E"/>
    <w:rsid w:val="00D912E6"/>
    <w:rsid w:val="00D921D3"/>
    <w:rsid w:val="00DB50C8"/>
    <w:rsid w:val="00DC0362"/>
    <w:rsid w:val="00DC552B"/>
    <w:rsid w:val="00DD5741"/>
    <w:rsid w:val="00DD7F65"/>
    <w:rsid w:val="00DE530F"/>
    <w:rsid w:val="00E3260E"/>
    <w:rsid w:val="00E725FA"/>
    <w:rsid w:val="00E734BB"/>
    <w:rsid w:val="00E86B67"/>
    <w:rsid w:val="00E900C8"/>
    <w:rsid w:val="00EB7D9D"/>
    <w:rsid w:val="00EC5914"/>
    <w:rsid w:val="00ED16B3"/>
    <w:rsid w:val="00EF372D"/>
    <w:rsid w:val="00F21C02"/>
    <w:rsid w:val="00F25A2E"/>
    <w:rsid w:val="00F51F53"/>
    <w:rsid w:val="00F716BE"/>
    <w:rsid w:val="00F75007"/>
    <w:rsid w:val="00FC3EDA"/>
    <w:rsid w:val="00FC65C3"/>
    <w:rsid w:val="00FD1CA3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DBC5A-10FE-48BA-B4EF-B26BF9F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2015-07-22T08:00:00+00:00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DJI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1314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00086546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DJI</TermName>
          <TermId xmlns="http://schemas.microsoft.com/office/infopath/2007/PartnerControls">1b6de570-7fa5-49d5-b9a2-40242f39cfce</TermId>
        </TermInfo>
      </Terms>
    </gc6531b704974d528487414686b72f6f>
    <_dlc_DocId xmlns="f1161f5b-24a3-4c2d-bc81-44cb9325e8ee">ATLASPDC-4-34665</_dlc_DocId>
    <_dlc_DocIdUrl xmlns="f1161f5b-24a3-4c2d-bc81-44cb9325e8ee">
      <Url>https://info.undp.org/docs/pdc/_layouts/DocIdRedir.aspx?ID=ATLASPDC-4-34665</Url>
      <Description>ATLASPDC-4-34665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19B2134-F86A-4BF4-BE5F-D002AA1B884F}"/>
</file>

<file path=customXml/itemProps2.xml><?xml version="1.0" encoding="utf-8"?>
<ds:datastoreItem xmlns:ds="http://schemas.openxmlformats.org/officeDocument/2006/customXml" ds:itemID="{0EA9F2BA-7722-4F9E-BDBA-CA9663D81A86}"/>
</file>

<file path=customXml/itemProps3.xml><?xml version="1.0" encoding="utf-8"?>
<ds:datastoreItem xmlns:ds="http://schemas.openxmlformats.org/officeDocument/2006/customXml" ds:itemID="{953D06E6-5562-434A-8FA2-5FCCCBC0C863}"/>
</file>

<file path=customXml/itemProps4.xml><?xml version="1.0" encoding="utf-8"?>
<ds:datastoreItem xmlns:ds="http://schemas.openxmlformats.org/officeDocument/2006/customXml" ds:itemID="{A3588D4C-3A24-4E81-B940-9075A5B65EA1}"/>
</file>

<file path=customXml/itemProps5.xml><?xml version="1.0" encoding="utf-8"?>
<ds:datastoreItem xmlns:ds="http://schemas.openxmlformats.org/officeDocument/2006/customXml" ds:itemID="{E6414690-41A5-4288-8BA2-9FB61EC109D4}"/>
</file>

<file path=customXml/itemProps6.xml><?xml version="1.0" encoding="utf-8"?>
<ds:datastoreItem xmlns:ds="http://schemas.openxmlformats.org/officeDocument/2006/customXml" ds:itemID="{794D8413-F019-4401-9FFE-BEB85832F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5126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lastModifiedBy>Didan</cp:lastModifiedBy>
  <cp:revision>2</cp:revision>
  <cp:lastPrinted>2015-01-25T11:42:00Z</cp:lastPrinted>
  <dcterms:created xsi:type="dcterms:W3CDTF">2015-07-22T08:14:00Z</dcterms:created>
  <dcterms:modified xsi:type="dcterms:W3CDTF">2015-07-22T08:14:00Z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1314;#DJI|1b6de570-7fa5-49d5-b9a2-40242f39cfce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c78ebf58-df8f-485b-9a2a-098d0d02e614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